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0" w:rsidRDefault="00684860" w:rsidP="00684860">
      <w:pPr>
        <w:jc w:val="center"/>
        <w:rPr>
          <w:b/>
          <w:bCs/>
          <w:lang w:val="en-US"/>
        </w:rPr>
      </w:pPr>
    </w:p>
    <w:p w:rsidR="00684860" w:rsidRDefault="00684860" w:rsidP="0068486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O D G O V O R</w:t>
      </w:r>
    </w:p>
    <w:p w:rsidR="00684860" w:rsidRDefault="00684860" w:rsidP="00684860">
      <w:pPr>
        <w:jc w:val="center"/>
        <w:rPr>
          <w:rFonts w:asciiTheme="minorHAnsi" w:hAnsiTheme="minorHAnsi"/>
          <w:lang w:val="mk-MK"/>
        </w:rPr>
      </w:pPr>
      <w:r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Cs/>
          <w:lang w:val="mk-MK"/>
        </w:rPr>
        <w:t xml:space="preserve">дополнително </w:t>
      </w:r>
      <w:r>
        <w:rPr>
          <w:rFonts w:ascii="Arial" w:hAnsi="Arial" w:cs="Arial"/>
          <w:lang w:val="mk-MK"/>
        </w:rPr>
        <w:t xml:space="preserve">пратеничко прашање </w:t>
      </w: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mk-MK"/>
        </w:rPr>
        <w:t>Сулејман Рушити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77-</w:t>
      </w:r>
      <w:r>
        <w:rPr>
          <w:rFonts w:ascii="Arial" w:hAnsi="Arial" w:cs="Arial"/>
          <w:lang w:val="en-US"/>
        </w:rPr>
        <w:t>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684860" w:rsidRDefault="00684860" w:rsidP="00684860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одржана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  05 </w:t>
      </w:r>
      <w:r>
        <w:rPr>
          <w:rFonts w:ascii="Arial" w:hAnsi="Arial" w:cs="Arial"/>
          <w:lang w:val="en-US"/>
        </w:rPr>
        <w:t>ноември</w:t>
      </w:r>
      <w:r>
        <w:rPr>
          <w:lang w:val="en-US"/>
        </w:rPr>
        <w:t xml:space="preserve">  2009 </w:t>
      </w:r>
      <w:r>
        <w:rPr>
          <w:rFonts w:ascii="Arial" w:hAnsi="Arial" w:cs="Arial"/>
          <w:lang w:val="en-US"/>
        </w:rPr>
        <w:t>година</w:t>
      </w:r>
    </w:p>
    <w:p w:rsidR="00684860" w:rsidRDefault="00684860" w:rsidP="00684860">
      <w:pPr>
        <w:rPr>
          <w:lang w:val="en-US"/>
        </w:rPr>
      </w:pPr>
    </w:p>
    <w:p w:rsidR="00C43425" w:rsidRDefault="00C43425">
      <w:pPr>
        <w:rPr>
          <w:rFonts w:asciiTheme="minorHAnsi" w:hAnsiTheme="minorHAnsi"/>
          <w:lang w:val="mk-MK"/>
        </w:rPr>
      </w:pPr>
    </w:p>
    <w:p w:rsidR="00684860" w:rsidRDefault="00684860">
      <w:pPr>
        <w:rPr>
          <w:rFonts w:asciiTheme="minorHAnsi" w:hAnsiTheme="minorHAnsi"/>
          <w:lang w:val="mk-MK"/>
        </w:rPr>
      </w:pPr>
    </w:p>
    <w:p w:rsidR="00684860" w:rsidRDefault="00684860" w:rsidP="00684860">
      <w:pPr>
        <w:jc w:val="both"/>
        <w:rPr>
          <w:rFonts w:ascii="Arial" w:hAnsi="Arial" w:cs="Arial"/>
          <w:lang w:val="mk-MK"/>
        </w:rPr>
      </w:pPr>
      <w:r>
        <w:rPr>
          <w:rFonts w:asciiTheme="minorHAnsi" w:hAnsiTheme="minorHAnsi"/>
          <w:lang w:val="mk-MK"/>
        </w:rPr>
        <w:tab/>
      </w:r>
      <w:r w:rsidRPr="00684860">
        <w:rPr>
          <w:rFonts w:ascii="Arial" w:hAnsi="Arial" w:cs="Arial"/>
          <w:lang w:val="mk-MK"/>
        </w:rPr>
        <w:t>Во рамките на севкупните планови</w:t>
      </w:r>
      <w:r>
        <w:rPr>
          <w:rFonts w:ascii="Arial" w:hAnsi="Arial" w:cs="Arial"/>
          <w:lang w:val="mk-MK"/>
        </w:rPr>
        <w:t xml:space="preserve"> на реформата на Армијата на Република Македонија утврдени во Стратегискиот одбрамбен преглед, Владата на Република Македонија 10.06.2005 година го донесе Проект - планот на недвижниот имот предвиден за конверзија од Министерството за одбрана, а како составен дел на овој Проект - план, го усвои и Динамичниот план за конверзија на недвижен имот од министерството за одбрана односно од Армијата на Република Македонија со кој се предлага децентрализација на имот на единиците на локалната власт.</w:t>
      </w:r>
    </w:p>
    <w:p w:rsidR="00684860" w:rsidRDefault="00684860" w:rsidP="00684860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Во овие документи точно и прецизно е утврдено кои касарни и во кои делови на Република</w:t>
      </w:r>
      <w:r w:rsidR="00C23D5C">
        <w:rPr>
          <w:rFonts w:ascii="Arial" w:hAnsi="Arial" w:cs="Arial"/>
          <w:lang w:val="en-US"/>
        </w:rPr>
        <w:t xml:space="preserve"> </w:t>
      </w:r>
      <w:r w:rsidR="00C23D5C">
        <w:rPr>
          <w:rFonts w:ascii="Arial" w:hAnsi="Arial" w:cs="Arial"/>
          <w:lang w:val="mk-MK"/>
        </w:rPr>
        <w:t>Македонија треба да останат во функција, така што дивестирањето на недвижниот имот се врши единствено според усвоениот Проект-план и Динамичниот план за конверзија на недвижниот имот. Касарната во Тетово не е предвидена за дивестирање.</w:t>
      </w:r>
    </w:p>
    <w:p w:rsidR="00C23D5C" w:rsidRDefault="00C23D5C" w:rsidP="00684860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За земјиштата, делови од касарните на кои нема изградено објекти и кои не се во функција на потребите на Армијата на Република Македонија, вклучувајки ја и касарната во Тетово, Министерството за одбрана ја разгледува можноста за остапување  и нивно евентуално ставање во функција на локалната самоуправа.</w:t>
      </w:r>
    </w:p>
    <w:p w:rsidR="00C23D5C" w:rsidRPr="00C23D5C" w:rsidRDefault="00C23D5C" w:rsidP="00684860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По завршувањето на постапката за анализа на потребите, ќе се прецизира просторот кој не е суштински за Министерството за одбрана односно Армијата на Република Македонија, а кој простор-земјиште, би можел да се стави во функција на други корисници. Целокупната постапка ќе се реализира согласно Одлуката на Владата на Република Македонија.</w:t>
      </w:r>
    </w:p>
    <w:sectPr w:rsidR="00C23D5C" w:rsidRPr="00C23D5C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84860"/>
    <w:rsid w:val="00684860"/>
    <w:rsid w:val="00C23D5C"/>
    <w:rsid w:val="00C43425"/>
    <w:rsid w:val="00E6760E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60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2009-11-27T07:18:00Z</dcterms:created>
  <dcterms:modified xsi:type="dcterms:W3CDTF">2009-11-27T07:37:00Z</dcterms:modified>
</cp:coreProperties>
</file>